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76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35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DE833" wp14:editId="42D1B3DC">
            <wp:extent cx="6552642" cy="9267825"/>
            <wp:effectExtent l="0" t="0" r="635" b="0"/>
            <wp:docPr id="1" name="Рисунок 1" descr="I:\Ришат Ролифович\Полжения новые - копия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шат Ролифович\Полжения новые - копия\1 - 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26" cy="92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lastRenderedPageBreak/>
        <w:t xml:space="preserve">1. Экзаменующий учитель разрабатывает </w:t>
      </w:r>
      <w:proofErr w:type="gramStart"/>
      <w:r w:rsidRPr="005635B2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Pr="005635B2">
        <w:rPr>
          <w:rFonts w:ascii="Times New Roman" w:hAnsi="Times New Roman" w:cs="Times New Roman"/>
          <w:sz w:val="28"/>
          <w:szCs w:val="28"/>
        </w:rPr>
        <w:t xml:space="preserve"> и задания к практической части билетов для устных экзаменов каждого из параллельных классов: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русскому языку – тексты для анализа, слова и предложения для грамматического разбора;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иностранному языку – тексты для перевода со словарем, для чтения, дополнительные вопросы и примерные ответы к ним;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математике – задачи на доказательство, вычислительного характера, на построение;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физике – расчетные задачи и лабораторные работы (с кратким описанием оборудования, выполнением эскизного рисунка, описанием последовательности работ и результатом в виде таблицы или графика);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химии – расчетные задачи или лабораторные опыты;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информатике – расчетные задачи, задания по разработке программ, задачи на построение алгоритмов, графиков, задания по определению умений и навыков работы с компьютером;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по биологии – практические задания по подготовке и исследованию микропрепаратов, сравнительных характеристик гербарных материалов;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- и по др. учебным предметам.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3. Руководитель общеобразовательного учреждения утверждает подготовленный экзаменационный материал: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«Утверждено».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Директор школы (подпись)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Дата   Печать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lastRenderedPageBreak/>
        <w:t>4. Подготовленные экзаменационные материалы хранятся в сейфе руководителя общеобразовательного учреждения и выдаются им председателю аттестационной (экзаменационной) комиссии класса за один час до начала экзамена.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5. После экзамена все экзаменационные материалы и бланки устных ответов выпускников сдаются на хранение руководителю общеобразовательного учреждения.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6.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7. Срок хранения текстов, практических заданий (с решением) билетов для устных экзаменов – не менее трех лет.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2">
        <w:rPr>
          <w:rFonts w:ascii="Times New Roman" w:hAnsi="Times New Roman" w:cs="Times New Roman"/>
          <w:sz w:val="28"/>
          <w:szCs w:val="28"/>
        </w:rPr>
        <w:t>8. Все конверты с текстами для проведения письменных экзаменов, полученные из органа управления образованием и не использованные во время экзаменационной сессии (при заказе на каждый класс, на проведение экзамена в общей аудитории), должны быть возвращены в орган управления образованием без нарушения печатей хранения.</w:t>
      </w:r>
    </w:p>
    <w:p w:rsidR="005635B2" w:rsidRPr="005635B2" w:rsidRDefault="005635B2" w:rsidP="00563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5B2" w:rsidRPr="005635B2" w:rsidSect="005635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B5"/>
    <w:rsid w:val="005635B2"/>
    <w:rsid w:val="00C47D76"/>
    <w:rsid w:val="00C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2015-02-10T16:28:00Z</dcterms:created>
  <dcterms:modified xsi:type="dcterms:W3CDTF">2015-02-10T16:29:00Z</dcterms:modified>
</cp:coreProperties>
</file>